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6C" w:rsidRPr="00AC6916" w:rsidRDefault="00F0146C" w:rsidP="00F0146C">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Valsts nodevas likmes par ierakstu izdarīšanu uzņēmumu reģistra žurnālā un komercreģistrā un iesniedzamo dokumentu reģistrēšanu</w:t>
      </w:r>
    </w:p>
    <w:p w:rsidR="00F0146C" w:rsidRPr="00AC6916" w:rsidRDefault="00F0146C" w:rsidP="00F0146C">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I. Valsts nodevas likmes par ierakstu izdarīšanu un iesniedzamo dokumentu reģistrēšanu uzņēmumu reģistra žurnālā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3"/>
        <w:gridCol w:w="5385"/>
        <w:gridCol w:w="1167"/>
        <w:gridCol w:w="1161"/>
      </w:tblGrid>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Nr. p. k.</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Pieteikuma veids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Valsts nodeva (</w:t>
            </w:r>
            <w:proofErr w:type="spellStart"/>
            <w:r w:rsidRPr="00AC6916">
              <w:rPr>
                <w:rFonts w:ascii="Times New Roman" w:eastAsia="Times New Roman" w:hAnsi="Times New Roman" w:cs="Times New Roman"/>
                <w:i/>
                <w:iCs/>
                <w:color w:val="414142"/>
                <w:sz w:val="24"/>
                <w:szCs w:val="24"/>
                <w:lang w:eastAsia="lv-LV"/>
              </w:rPr>
              <w:t>euro</w:t>
            </w:r>
            <w:proofErr w:type="spellEnd"/>
            <w:r w:rsidRPr="00AC6916">
              <w:rPr>
                <w:rFonts w:ascii="Times New Roman" w:eastAsia="Times New Roman" w:hAnsi="Times New Roman" w:cs="Times New Roman"/>
                <w:color w:val="414142"/>
                <w:sz w:val="24"/>
                <w:szCs w:val="24"/>
                <w:lang w:eastAsia="lv-LV"/>
              </w:rPr>
              <w:t>)</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1. Par uzņēmuma (uzņēmējsabiedrības) ierakstīšanu uzņēmumu reģistra žurnālā</w:t>
            </w:r>
            <w:r w:rsidRPr="00AC6916">
              <w:rPr>
                <w:rFonts w:ascii="Times New Roman" w:eastAsia="Times New Roman" w:hAnsi="Times New Roman" w:cs="Times New Roman"/>
                <w:b/>
                <w:bCs/>
                <w:color w:val="414142"/>
                <w:sz w:val="24"/>
                <w:szCs w:val="24"/>
                <w:vertAlign w:val="superscript"/>
                <w:lang w:eastAsia="lv-LV"/>
              </w:rPr>
              <w:t>1</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zemnieka vai zvejnieka saimniecība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individuālais uzņēmums</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70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kooperatīvā sabiedrība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150</w:t>
            </w:r>
          </w:p>
        </w:tc>
      </w:tr>
      <w:tr w:rsidR="00F0146C" w:rsidRPr="00AC6916" w:rsidTr="00F0146C">
        <w:tc>
          <w:tcPr>
            <w:tcW w:w="3700" w:type="pct"/>
            <w:gridSpan w:val="2"/>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2. Par uzņēmuma (uzņēmējsabiedrības) filiāles ierakstīšanu uzņēmumu reģistra žurnālā</w:t>
            </w:r>
            <w:r w:rsidRPr="00AC6916">
              <w:rPr>
                <w:rFonts w:ascii="Times New Roman" w:eastAsia="Times New Roman" w:hAnsi="Times New Roman" w:cs="Times New Roman"/>
                <w:b/>
                <w:bCs/>
                <w:color w:val="414142"/>
                <w:sz w:val="24"/>
                <w:szCs w:val="24"/>
                <w:vertAlign w:val="superscript"/>
                <w:lang w:eastAsia="lv-LV"/>
              </w:rPr>
              <w:t>1</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3. Par uzņēmuma (uzņēmējsabiedrības) reorganizācijas ierakstīšanu uzņēmumu reģistra žurnālā</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individuālā uzņēmuma, zemnieka vai zvejnieka saimniecības reorganizācija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uzņēmējsabiedrības reorganizācija citos gadījumos</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70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apliecinājuma izsniegšana par tādu darbību un formalitāšu pabeigšanu, kuras jāveic pirms apvienošanās, dibinot Eiropas kooperatīvo sabiedrību, vai pirms Eiropas kooperatīvās sabiedrības juridiskās adreses pārcelšanas uz citu dalībvalsti</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4. Par izmaiņu reģistrāciju uzņēmumu reģistra žurnālā</w:t>
            </w:r>
            <w:r w:rsidRPr="00AC6916">
              <w:rPr>
                <w:rFonts w:ascii="Times New Roman" w:eastAsia="Times New Roman" w:hAnsi="Times New Roman" w:cs="Times New Roman"/>
                <w:b/>
                <w:bCs/>
                <w:color w:val="414142"/>
                <w:sz w:val="24"/>
                <w:szCs w:val="24"/>
                <w:vertAlign w:val="superscript"/>
                <w:lang w:eastAsia="lv-LV"/>
              </w:rPr>
              <w:t>1; 2</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uzņēmuma (uzņēmējsabiedrības), tā filiāles, dibināšanas dokumentu vai nolikuma grozījumu reģistrēšana (pievienošana lietai)</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 xml:space="preserve">ierakstu izdarīšana par </w:t>
            </w:r>
            <w:proofErr w:type="spellStart"/>
            <w:r w:rsidRPr="00AC6916">
              <w:rPr>
                <w:rFonts w:ascii="Times New Roman" w:eastAsia="Times New Roman" w:hAnsi="Times New Roman" w:cs="Times New Roman"/>
                <w:color w:val="414142"/>
                <w:sz w:val="24"/>
                <w:szCs w:val="24"/>
                <w:lang w:eastAsia="lv-LV"/>
              </w:rPr>
              <w:t>prokūras</w:t>
            </w:r>
            <w:proofErr w:type="spellEnd"/>
            <w:r w:rsidRPr="00AC6916">
              <w:rPr>
                <w:rFonts w:ascii="Times New Roman" w:eastAsia="Times New Roman" w:hAnsi="Times New Roman" w:cs="Times New Roman"/>
                <w:color w:val="414142"/>
                <w:sz w:val="24"/>
                <w:szCs w:val="24"/>
                <w:lang w:eastAsia="lv-LV"/>
              </w:rPr>
              <w:t xml:space="preserve"> izdošanu vai izbeigšanu</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citu ierakstu izdarīšana un grozīšana uzņēmumu reģistra žurnālā</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10</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5. Par likvidācijas ierakstīšanu uzņēmumu reģistra žurnālā</w:t>
            </w:r>
            <w:r w:rsidRPr="00AC6916">
              <w:rPr>
                <w:rFonts w:ascii="Times New Roman" w:eastAsia="Times New Roman" w:hAnsi="Times New Roman" w:cs="Times New Roman"/>
                <w:b/>
                <w:bCs/>
                <w:color w:val="414142"/>
                <w:sz w:val="24"/>
                <w:szCs w:val="24"/>
                <w:vertAlign w:val="superscript"/>
                <w:lang w:eastAsia="lv-LV"/>
              </w:rPr>
              <w:t>1; 3</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5.1.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uzņēmuma (uzņēmējsabiedrības) likvidācijas uzsākšana un pabeigšana (izslēgšana no uzņēmumu reģistra žurnāla)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5.2.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uzņēmuma (uzņēmējsabiedrības) filiāles izslēgšana no uzņēmumu reģistra žurnāla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10</w:t>
            </w:r>
          </w:p>
        </w:tc>
      </w:tr>
    </w:tbl>
    <w:p w:rsidR="00F0146C" w:rsidRPr="00AC6916" w:rsidRDefault="00F0146C" w:rsidP="00F0146C">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II. Valsts nodevas likmes par ierakstu izdarīšanu un iesniedzamo dokumentu reģistrēšanu komercreģistrā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3"/>
        <w:gridCol w:w="5385"/>
        <w:gridCol w:w="1167"/>
        <w:gridCol w:w="1161"/>
      </w:tblGrid>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 xml:space="preserve">Nr. </w:t>
            </w:r>
            <w:r w:rsidRPr="00AC6916">
              <w:rPr>
                <w:rFonts w:ascii="Times New Roman" w:eastAsia="Times New Roman" w:hAnsi="Times New Roman" w:cs="Times New Roman"/>
                <w:color w:val="414142"/>
                <w:sz w:val="24"/>
                <w:szCs w:val="24"/>
                <w:lang w:eastAsia="lv-LV"/>
              </w:rPr>
              <w:lastRenderedPageBreak/>
              <w:t>p. k.</w:t>
            </w:r>
          </w:p>
        </w:tc>
        <w:tc>
          <w:tcPr>
            <w:tcW w:w="32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lastRenderedPageBreak/>
              <w:t>Pieteikuma veids</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 xml:space="preserve">Valsts </w:t>
            </w:r>
            <w:r w:rsidRPr="00AC6916">
              <w:rPr>
                <w:rFonts w:ascii="Times New Roman" w:eastAsia="Times New Roman" w:hAnsi="Times New Roman" w:cs="Times New Roman"/>
                <w:color w:val="414142"/>
                <w:sz w:val="24"/>
                <w:szCs w:val="24"/>
                <w:lang w:eastAsia="lv-LV"/>
              </w:rPr>
              <w:lastRenderedPageBreak/>
              <w:t>nodeva (</w:t>
            </w:r>
            <w:proofErr w:type="spellStart"/>
            <w:r w:rsidRPr="00AC6916">
              <w:rPr>
                <w:rFonts w:ascii="Times New Roman" w:eastAsia="Times New Roman" w:hAnsi="Times New Roman" w:cs="Times New Roman"/>
                <w:i/>
                <w:iCs/>
                <w:color w:val="414142"/>
                <w:sz w:val="24"/>
                <w:szCs w:val="24"/>
                <w:lang w:eastAsia="lv-LV"/>
              </w:rPr>
              <w:t>euro</w:t>
            </w:r>
            <w:proofErr w:type="spellEnd"/>
            <w:r w:rsidRPr="00AC6916">
              <w:rPr>
                <w:rFonts w:ascii="Times New Roman" w:eastAsia="Times New Roman" w:hAnsi="Times New Roman" w:cs="Times New Roman"/>
                <w:color w:val="414142"/>
                <w:sz w:val="24"/>
                <w:szCs w:val="24"/>
                <w:lang w:eastAsia="lv-LV"/>
              </w:rPr>
              <w:t>)</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lastRenderedPageBreak/>
              <w:t>1. Par komersanta ierakstīšanu komercreģistrā</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individuālais komersants</w:t>
            </w:r>
            <w:r w:rsidRPr="00AC6916">
              <w:rPr>
                <w:rFonts w:ascii="Times New Roman" w:eastAsia="Times New Roman" w:hAnsi="Times New Roman" w:cs="Times New Roman"/>
                <w:color w:val="414142"/>
                <w:sz w:val="24"/>
                <w:szCs w:val="24"/>
                <w:vertAlign w:val="superscript"/>
                <w:lang w:eastAsia="lv-LV"/>
              </w:rPr>
              <w:t>4</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personālsabiedrība</w:t>
            </w:r>
            <w:r w:rsidRPr="00AC6916">
              <w:rPr>
                <w:rFonts w:ascii="Times New Roman" w:eastAsia="Times New Roman" w:hAnsi="Times New Roman" w:cs="Times New Roman"/>
                <w:color w:val="414142"/>
                <w:sz w:val="24"/>
                <w:szCs w:val="24"/>
                <w:vertAlign w:val="superscript"/>
                <w:lang w:eastAsia="lv-LV"/>
              </w:rPr>
              <w:t>1</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sabiedrība ar ierobežotu atbildību</w:t>
            </w:r>
            <w:r w:rsidRPr="00AC6916">
              <w:rPr>
                <w:rFonts w:ascii="Times New Roman" w:eastAsia="Times New Roman" w:hAnsi="Times New Roman" w:cs="Times New Roman"/>
                <w:color w:val="414142"/>
                <w:sz w:val="24"/>
                <w:szCs w:val="24"/>
                <w:vertAlign w:val="superscript"/>
                <w:lang w:eastAsia="lv-LV"/>
              </w:rPr>
              <w:t>1; 4</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1.4.</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akciju sabiedrība</w:t>
            </w:r>
            <w:r w:rsidRPr="00AC6916">
              <w:rPr>
                <w:rFonts w:ascii="Times New Roman" w:eastAsia="Times New Roman" w:hAnsi="Times New Roman" w:cs="Times New Roman"/>
                <w:color w:val="414142"/>
                <w:sz w:val="24"/>
                <w:szCs w:val="24"/>
                <w:vertAlign w:val="superscript"/>
                <w:lang w:eastAsia="lv-LV"/>
              </w:rPr>
              <w:t>4</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350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1.5.</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Uzņēmumu reģistrā reģistrēts uzņēmums (uzņēmējsabiedrība) vai tā filiāle</w:t>
            </w:r>
            <w:r w:rsidRPr="00AC6916">
              <w:rPr>
                <w:rFonts w:ascii="Times New Roman" w:eastAsia="Times New Roman" w:hAnsi="Times New Roman" w:cs="Times New Roman"/>
                <w:color w:val="414142"/>
                <w:sz w:val="24"/>
                <w:szCs w:val="24"/>
                <w:vertAlign w:val="superscript"/>
                <w:lang w:eastAsia="lv-LV"/>
              </w:rPr>
              <w:t>1</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25</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1.6.</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Eiropas komercsabiedrība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350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1.7.</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AC6916" w:rsidP="00F0146C">
            <w:pPr>
              <w:spacing w:after="0" w:line="240" w:lineRule="auto"/>
              <w:rPr>
                <w:rFonts w:ascii="Times New Roman" w:eastAsia="Times New Roman" w:hAnsi="Times New Roman" w:cs="Times New Roman"/>
                <w:color w:val="414142"/>
                <w:sz w:val="24"/>
                <w:szCs w:val="24"/>
                <w:lang w:eastAsia="lv-LV"/>
              </w:rPr>
            </w:pPr>
            <w:hyperlink r:id="rId5" w:tgtFrame="_blank" w:history="1">
              <w:r w:rsidR="00F0146C" w:rsidRPr="00AC6916">
                <w:rPr>
                  <w:rFonts w:ascii="Times New Roman" w:eastAsia="Times New Roman" w:hAnsi="Times New Roman" w:cs="Times New Roman"/>
                  <w:color w:val="16497B"/>
                  <w:sz w:val="24"/>
                  <w:szCs w:val="24"/>
                  <w:lang w:eastAsia="lv-LV"/>
                </w:rPr>
                <w:t>Komerclikuma</w:t>
              </w:r>
            </w:hyperlink>
            <w:r w:rsidR="00F0146C" w:rsidRPr="00AC6916">
              <w:rPr>
                <w:rFonts w:ascii="Times New Roman" w:eastAsia="Times New Roman" w:hAnsi="Times New Roman" w:cs="Times New Roman"/>
                <w:color w:val="414142"/>
                <w:sz w:val="24"/>
                <w:szCs w:val="24"/>
                <w:lang w:eastAsia="lv-LV"/>
              </w:rPr>
              <w:t> 185.</w:t>
            </w:r>
            <w:r w:rsidR="00F0146C" w:rsidRPr="00AC6916">
              <w:rPr>
                <w:rFonts w:ascii="Times New Roman" w:eastAsia="Times New Roman" w:hAnsi="Times New Roman" w:cs="Times New Roman"/>
                <w:color w:val="414142"/>
                <w:sz w:val="24"/>
                <w:szCs w:val="24"/>
                <w:vertAlign w:val="superscript"/>
                <w:lang w:eastAsia="lv-LV"/>
              </w:rPr>
              <w:t>1 </w:t>
            </w:r>
            <w:r w:rsidR="00F0146C" w:rsidRPr="00AC6916">
              <w:rPr>
                <w:rFonts w:ascii="Times New Roman" w:eastAsia="Times New Roman" w:hAnsi="Times New Roman" w:cs="Times New Roman"/>
                <w:color w:val="414142"/>
                <w:sz w:val="24"/>
                <w:szCs w:val="24"/>
                <w:lang w:eastAsia="lv-LV"/>
              </w:rPr>
              <w:t>panta pirmās daļas noteikumiem atbilstoša sabiedrība ar ierobežotu atbildību</w:t>
            </w:r>
            <w:r w:rsidR="00F0146C" w:rsidRPr="00AC6916">
              <w:rPr>
                <w:rFonts w:ascii="Times New Roman" w:eastAsia="Times New Roman" w:hAnsi="Times New Roman" w:cs="Times New Roman"/>
                <w:color w:val="414142"/>
                <w:sz w:val="24"/>
                <w:szCs w:val="24"/>
                <w:vertAlign w:val="superscript"/>
                <w:lang w:eastAsia="lv-LV"/>
              </w:rPr>
              <w:t>1; 4</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20</w:t>
            </w:r>
          </w:p>
        </w:tc>
      </w:tr>
      <w:tr w:rsidR="00F0146C" w:rsidRPr="00AC6916" w:rsidTr="00F0146C">
        <w:tc>
          <w:tcPr>
            <w:tcW w:w="3700" w:type="pct"/>
            <w:gridSpan w:val="2"/>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2. Par komersanta filiāles ierakstīšanu komercreģistrā</w:t>
            </w:r>
            <w:r w:rsidRPr="00AC6916">
              <w:rPr>
                <w:rFonts w:ascii="Times New Roman" w:eastAsia="Times New Roman" w:hAnsi="Times New Roman" w:cs="Times New Roman"/>
                <w:b/>
                <w:bCs/>
                <w:color w:val="414142"/>
                <w:sz w:val="24"/>
                <w:szCs w:val="24"/>
                <w:vertAlign w:val="superscript"/>
                <w:lang w:eastAsia="lv-LV"/>
              </w:rPr>
              <w:t>1</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3. Par komersanta reorganizācijas ierakstīšanu komercreģistrā</w:t>
            </w:r>
            <w:r w:rsidRPr="00AC6916">
              <w:rPr>
                <w:rFonts w:ascii="Times New Roman" w:eastAsia="Times New Roman" w:hAnsi="Times New Roman" w:cs="Times New Roman"/>
                <w:b/>
                <w:bCs/>
                <w:color w:val="414142"/>
                <w:sz w:val="24"/>
                <w:szCs w:val="24"/>
                <w:vertAlign w:val="superscript"/>
                <w:lang w:eastAsia="lv-LV"/>
              </w:rPr>
              <w:t>5</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reorganizācijas līguma (lēmuma) projekta vai tā grozījumu reģistrēšana (pievienošana lietai)</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pārveidošana</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70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par ieraksta izdarīšanu komercreģistrā par katru reorganizācijā iesaistīto komercsabiedrību un par apliecinājuma izsniegšanu par tādu darbību un formalitāšu pabeigšanu, kuras jāveic pirms apvienošanās, dibinot Eiropas komercsabiedrību, vai pirms Eiropas komercsabiedrības juridiskās adreses pārcelšanas uz citu dalībvalsti</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4. Par izmaiņu reģistrāciju komercreģistrā</w:t>
            </w:r>
            <w:r w:rsidRPr="00AC6916">
              <w:rPr>
                <w:rFonts w:ascii="Times New Roman" w:eastAsia="Times New Roman" w:hAnsi="Times New Roman" w:cs="Times New Roman"/>
                <w:b/>
                <w:bCs/>
                <w:color w:val="414142"/>
                <w:sz w:val="24"/>
                <w:szCs w:val="24"/>
                <w:vertAlign w:val="superscript"/>
                <w:lang w:eastAsia="lv-LV"/>
              </w:rPr>
              <w:t>1; 6</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dibināšanas dokumentu grozījumu, dalībnieku reģistra nodalījuma reģistrēšana (pievienošana lietai)</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 xml:space="preserve">ierakstu izdarīšana par </w:t>
            </w:r>
            <w:proofErr w:type="spellStart"/>
            <w:r w:rsidRPr="00AC6916">
              <w:rPr>
                <w:rFonts w:ascii="Times New Roman" w:eastAsia="Times New Roman" w:hAnsi="Times New Roman" w:cs="Times New Roman"/>
                <w:color w:val="414142"/>
                <w:sz w:val="24"/>
                <w:szCs w:val="24"/>
                <w:lang w:eastAsia="lv-LV"/>
              </w:rPr>
              <w:t>prokūras</w:t>
            </w:r>
            <w:proofErr w:type="spellEnd"/>
            <w:r w:rsidRPr="00AC6916">
              <w:rPr>
                <w:rFonts w:ascii="Times New Roman" w:eastAsia="Times New Roman" w:hAnsi="Times New Roman" w:cs="Times New Roman"/>
                <w:color w:val="414142"/>
                <w:sz w:val="24"/>
                <w:szCs w:val="24"/>
                <w:lang w:eastAsia="lv-LV"/>
              </w:rPr>
              <w:t xml:space="preserve"> izdošanu vai izbeigšanu</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4.3.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citu ierakstu izdarīšana un grozīšana komercreģistrā</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r w:rsidR="00F0146C" w:rsidRPr="00AC6916" w:rsidTr="00F0146C">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rPr>
                <w:rFonts w:ascii="Times New Roman" w:eastAsia="Times New Roman" w:hAnsi="Times New Roman" w:cs="Times New Roman"/>
                <w:b/>
                <w:bCs/>
                <w:color w:val="414142"/>
                <w:sz w:val="24"/>
                <w:szCs w:val="24"/>
                <w:lang w:eastAsia="lv-LV"/>
              </w:rPr>
            </w:pPr>
            <w:r w:rsidRPr="00AC6916">
              <w:rPr>
                <w:rFonts w:ascii="Times New Roman" w:eastAsia="Times New Roman" w:hAnsi="Times New Roman" w:cs="Times New Roman"/>
                <w:b/>
                <w:bCs/>
                <w:color w:val="414142"/>
                <w:sz w:val="24"/>
                <w:szCs w:val="24"/>
                <w:lang w:eastAsia="lv-LV"/>
              </w:rPr>
              <w:t>5. Par likvidācijas ierakstīšanu komercreģistrā</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5.1.</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komercsabiedrības likvidācijas uzsākšana un pabeigšana, izslēgšana no komercreģistra</w:t>
            </w:r>
            <w:r w:rsidRPr="00AC6916">
              <w:rPr>
                <w:rFonts w:ascii="Times New Roman" w:eastAsia="Times New Roman" w:hAnsi="Times New Roman" w:cs="Times New Roman"/>
                <w:color w:val="414142"/>
                <w:sz w:val="24"/>
                <w:szCs w:val="24"/>
                <w:vertAlign w:val="superscript"/>
                <w:lang w:eastAsia="lv-LV"/>
              </w:rPr>
              <w:t>1; 4</w:t>
            </w:r>
          </w:p>
        </w:tc>
        <w:tc>
          <w:tcPr>
            <w:tcW w:w="50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30</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5.2.</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individuālā komersanta izslēgšana no komercreģistra</w:t>
            </w:r>
            <w:r w:rsidRPr="00AC6916">
              <w:rPr>
                <w:rFonts w:ascii="Times New Roman" w:eastAsia="Times New Roman" w:hAnsi="Times New Roman" w:cs="Times New Roman"/>
                <w:color w:val="414142"/>
                <w:sz w:val="24"/>
                <w:szCs w:val="24"/>
                <w:vertAlign w:val="superscript"/>
                <w:lang w:eastAsia="lv-LV"/>
              </w:rPr>
              <w:t>4</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r w:rsidR="00F0146C" w:rsidRPr="00AC6916" w:rsidTr="00F0146C">
        <w:tc>
          <w:tcPr>
            <w:tcW w:w="4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5.3.</w:t>
            </w:r>
          </w:p>
        </w:tc>
        <w:tc>
          <w:tcPr>
            <w:tcW w:w="32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komersanta filiāles izslēgšana no komercreģistra</w:t>
            </w:r>
            <w:r w:rsidRPr="00AC6916">
              <w:rPr>
                <w:rFonts w:ascii="Times New Roman" w:eastAsia="Times New Roman" w:hAnsi="Times New Roman" w:cs="Times New Roman"/>
                <w:color w:val="414142"/>
                <w:sz w:val="24"/>
                <w:szCs w:val="24"/>
                <w:vertAlign w:val="superscript"/>
                <w:lang w:eastAsia="lv-LV"/>
              </w:rPr>
              <w:t>1</w:t>
            </w:r>
          </w:p>
        </w:tc>
        <w:tc>
          <w:tcPr>
            <w:tcW w:w="500" w:type="pct"/>
            <w:tcBorders>
              <w:top w:val="outset" w:sz="6" w:space="0" w:color="414142"/>
              <w:left w:val="outset" w:sz="6" w:space="0" w:color="414142"/>
              <w:bottom w:val="outset" w:sz="6" w:space="0" w:color="414142"/>
              <w:right w:val="outset" w:sz="6" w:space="0" w:color="414142"/>
            </w:tcBorders>
            <w:vAlign w:val="center"/>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gab.</w:t>
            </w:r>
          </w:p>
        </w:tc>
        <w:tc>
          <w:tcPr>
            <w:tcW w:w="750" w:type="pct"/>
            <w:tcBorders>
              <w:top w:val="outset" w:sz="6" w:space="0" w:color="414142"/>
              <w:left w:val="outset" w:sz="6" w:space="0" w:color="414142"/>
              <w:bottom w:val="outset" w:sz="6" w:space="0" w:color="414142"/>
              <w:right w:val="outset" w:sz="6" w:space="0" w:color="414142"/>
            </w:tcBorders>
            <w:hideMark/>
          </w:tcPr>
          <w:p w:rsidR="00F0146C" w:rsidRPr="00AC6916" w:rsidRDefault="00F0146C" w:rsidP="00F0146C">
            <w:pPr>
              <w:spacing w:after="0" w:line="240" w:lineRule="auto"/>
              <w:jc w:val="center"/>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18</w:t>
            </w:r>
          </w:p>
        </w:tc>
      </w:tr>
    </w:tbl>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lang w:eastAsia="lv-LV"/>
        </w:rPr>
        <w:t>Piezīmes.</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t>1 </w:t>
      </w:r>
      <w:r w:rsidRPr="00AC6916">
        <w:rPr>
          <w:rFonts w:ascii="Times New Roman" w:eastAsia="Times New Roman" w:hAnsi="Times New Roman" w:cs="Times New Roman"/>
          <w:color w:val="414142"/>
          <w:sz w:val="24"/>
          <w:szCs w:val="24"/>
          <w:lang w:eastAsia="lv-LV"/>
        </w:rPr>
        <w:t>Valsts nodevu maksā trīskāršā apmērā, ja pieteicējs vēlas, lai reģistrācijas pieteikums tiktu izskatīts vienas darbdienas laikā.</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t>2 </w:t>
      </w:r>
      <w:r w:rsidRPr="00AC6916">
        <w:rPr>
          <w:rFonts w:ascii="Times New Roman" w:eastAsia="Times New Roman" w:hAnsi="Times New Roman" w:cs="Times New Roman"/>
          <w:color w:val="414142"/>
          <w:sz w:val="24"/>
          <w:szCs w:val="24"/>
          <w:lang w:eastAsia="lv-LV"/>
        </w:rPr>
        <w:t>Ja pieteiktas vairākas izmaiņas, uzņēmums (uzņēmējsabiedrība) maksā valsts nodevu 25 </w:t>
      </w:r>
      <w:proofErr w:type="spellStart"/>
      <w:r w:rsidRPr="00AC6916">
        <w:rPr>
          <w:rFonts w:ascii="Times New Roman" w:eastAsia="Times New Roman" w:hAnsi="Times New Roman" w:cs="Times New Roman"/>
          <w:i/>
          <w:iCs/>
          <w:color w:val="414142"/>
          <w:sz w:val="24"/>
          <w:szCs w:val="24"/>
          <w:lang w:eastAsia="lv-LV"/>
        </w:rPr>
        <w:t>euro</w:t>
      </w:r>
      <w:proofErr w:type="spellEnd"/>
      <w:r w:rsidR="00AC6916">
        <w:rPr>
          <w:rFonts w:ascii="Times New Roman" w:eastAsia="Times New Roman" w:hAnsi="Times New Roman" w:cs="Times New Roman"/>
          <w:i/>
          <w:iCs/>
          <w:color w:val="414142"/>
          <w:sz w:val="24"/>
          <w:szCs w:val="24"/>
          <w:lang w:eastAsia="lv-LV"/>
        </w:rPr>
        <w:t xml:space="preserve"> </w:t>
      </w:r>
      <w:r w:rsidRPr="00AC6916">
        <w:rPr>
          <w:rFonts w:ascii="Times New Roman" w:eastAsia="Times New Roman" w:hAnsi="Times New Roman" w:cs="Times New Roman"/>
          <w:color w:val="414142"/>
          <w:sz w:val="24"/>
          <w:szCs w:val="24"/>
          <w:lang w:eastAsia="lv-LV"/>
        </w:rPr>
        <w:t>apmērā.</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lastRenderedPageBreak/>
        <w:t>3 </w:t>
      </w:r>
      <w:r w:rsidRPr="00AC6916">
        <w:rPr>
          <w:rFonts w:ascii="Times New Roman" w:eastAsia="Times New Roman" w:hAnsi="Times New Roman" w:cs="Times New Roman"/>
          <w:color w:val="414142"/>
          <w:sz w:val="24"/>
          <w:szCs w:val="24"/>
          <w:lang w:eastAsia="lv-LV"/>
        </w:rPr>
        <w:t>Par ieraksta izdarīšanu uzņēmumu reģistra žurnālā par uzņēmuma (uzņēmējsabiedrības) vai tā filiāles izslēgšanu no uzņēmumu reģistra žurnāla, ja uzņēmums (uzņēmējsabiedrība) vai tā filiāle tiek ierakstīta komercreģistrā, valsts nodevu nemaksā.</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t>4 </w:t>
      </w:r>
      <w:r w:rsidRPr="00AC6916">
        <w:rPr>
          <w:rFonts w:ascii="Times New Roman" w:eastAsia="Times New Roman" w:hAnsi="Times New Roman" w:cs="Times New Roman"/>
          <w:color w:val="414142"/>
          <w:sz w:val="24"/>
          <w:szCs w:val="24"/>
          <w:lang w:eastAsia="lv-LV"/>
        </w:rPr>
        <w:t>Valsts nodevu maksā norādītajā apmērā, ja pieteicējs vēlas, lai pieteikums individuālā komersanta vai viena dibinātāja kapitālsabiedrības ierakstīšanai komercreģistrā vai izslēgšanai no komercreģistra tiek izskatīts vienas darbdienas laikā.</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t>5 </w:t>
      </w:r>
      <w:r w:rsidRPr="00AC6916">
        <w:rPr>
          <w:rFonts w:ascii="Times New Roman" w:eastAsia="Times New Roman" w:hAnsi="Times New Roman" w:cs="Times New Roman"/>
          <w:color w:val="414142"/>
          <w:sz w:val="24"/>
          <w:szCs w:val="24"/>
          <w:lang w:eastAsia="lv-LV"/>
        </w:rPr>
        <w:t>Ja pēc reorganizācijas izveido jaunu komercsabiedrību, par katru jaunizveidoto komercsabiedrību maksā šā pielikuma II nodaļas </w:t>
      </w:r>
      <w:hyperlink r:id="rId6" w:anchor="p1" w:tgtFrame="_blank" w:history="1">
        <w:r w:rsidRPr="00AC6916">
          <w:rPr>
            <w:rFonts w:ascii="Times New Roman" w:eastAsia="Times New Roman" w:hAnsi="Times New Roman" w:cs="Times New Roman"/>
            <w:color w:val="16497B"/>
            <w:sz w:val="24"/>
            <w:szCs w:val="24"/>
            <w:lang w:eastAsia="lv-LV"/>
          </w:rPr>
          <w:t>1.</w:t>
        </w:r>
      </w:hyperlink>
      <w:r w:rsidRPr="00AC6916">
        <w:rPr>
          <w:rFonts w:ascii="Times New Roman" w:eastAsia="Times New Roman" w:hAnsi="Times New Roman" w:cs="Times New Roman"/>
          <w:color w:val="414142"/>
          <w:sz w:val="24"/>
          <w:szCs w:val="24"/>
          <w:lang w:eastAsia="lv-LV"/>
        </w:rPr>
        <w:t> punktā noteikto valsts nodevu.</w:t>
      </w:r>
    </w:p>
    <w:p w:rsidR="00F0146C" w:rsidRPr="00AC6916" w:rsidRDefault="00F0146C" w:rsidP="00F0146C">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AC6916">
        <w:rPr>
          <w:rFonts w:ascii="Times New Roman" w:eastAsia="Times New Roman" w:hAnsi="Times New Roman" w:cs="Times New Roman"/>
          <w:color w:val="414142"/>
          <w:sz w:val="24"/>
          <w:szCs w:val="24"/>
          <w:vertAlign w:val="superscript"/>
          <w:lang w:eastAsia="lv-LV"/>
        </w:rPr>
        <w:t>6 </w:t>
      </w:r>
      <w:r w:rsidRPr="00AC6916">
        <w:rPr>
          <w:rFonts w:ascii="Times New Roman" w:eastAsia="Times New Roman" w:hAnsi="Times New Roman" w:cs="Times New Roman"/>
          <w:color w:val="414142"/>
          <w:sz w:val="24"/>
          <w:szCs w:val="24"/>
          <w:lang w:eastAsia="lv-LV"/>
        </w:rPr>
        <w:t>Ja pieteiktas vairākas izmaiņas, sabiedrība ar ierobežotu atbildību, akciju sabiedrība, Eiropas komercsabiedrība un </w:t>
      </w:r>
      <w:hyperlink r:id="rId7" w:tgtFrame="_blank" w:history="1">
        <w:r w:rsidRPr="00AC6916">
          <w:rPr>
            <w:rFonts w:ascii="Times New Roman" w:eastAsia="Times New Roman" w:hAnsi="Times New Roman" w:cs="Times New Roman"/>
            <w:color w:val="16497B"/>
            <w:sz w:val="24"/>
            <w:szCs w:val="24"/>
            <w:lang w:eastAsia="lv-LV"/>
          </w:rPr>
          <w:t>Komerclikuma</w:t>
        </w:r>
      </w:hyperlink>
      <w:r w:rsidRPr="00AC6916">
        <w:rPr>
          <w:rFonts w:ascii="Times New Roman" w:eastAsia="Times New Roman" w:hAnsi="Times New Roman" w:cs="Times New Roman"/>
          <w:color w:val="414142"/>
          <w:sz w:val="24"/>
          <w:szCs w:val="24"/>
          <w:lang w:eastAsia="lv-LV"/>
        </w:rPr>
        <w:t> 185.</w:t>
      </w:r>
      <w:r w:rsidRPr="00AC6916">
        <w:rPr>
          <w:rFonts w:ascii="Times New Roman" w:eastAsia="Times New Roman" w:hAnsi="Times New Roman" w:cs="Times New Roman"/>
          <w:color w:val="414142"/>
          <w:sz w:val="24"/>
          <w:szCs w:val="24"/>
          <w:vertAlign w:val="superscript"/>
          <w:lang w:eastAsia="lv-LV"/>
        </w:rPr>
        <w:t>1 </w:t>
      </w:r>
      <w:r w:rsidRPr="00AC6916">
        <w:rPr>
          <w:rFonts w:ascii="Times New Roman" w:eastAsia="Times New Roman" w:hAnsi="Times New Roman" w:cs="Times New Roman"/>
          <w:color w:val="414142"/>
          <w:sz w:val="24"/>
          <w:szCs w:val="24"/>
          <w:lang w:eastAsia="lv-LV"/>
        </w:rPr>
        <w:t>panta pirmās daļas noteikumiem atbilstoša sabiedrība ar ierobežotu atbildību maksā valsts nodevu 35 </w:t>
      </w:r>
      <w:proofErr w:type="spellStart"/>
      <w:r w:rsidRPr="00AC6916">
        <w:rPr>
          <w:rFonts w:ascii="Times New Roman" w:eastAsia="Times New Roman" w:hAnsi="Times New Roman" w:cs="Times New Roman"/>
          <w:i/>
          <w:iCs/>
          <w:color w:val="414142"/>
          <w:sz w:val="24"/>
          <w:szCs w:val="24"/>
          <w:lang w:eastAsia="lv-LV"/>
        </w:rPr>
        <w:t>euro</w:t>
      </w:r>
      <w:proofErr w:type="spellEnd"/>
      <w:r w:rsidRPr="00AC6916">
        <w:rPr>
          <w:rFonts w:ascii="Times New Roman" w:eastAsia="Times New Roman" w:hAnsi="Times New Roman" w:cs="Times New Roman"/>
          <w:color w:val="414142"/>
          <w:sz w:val="24"/>
          <w:szCs w:val="24"/>
          <w:lang w:eastAsia="lv-LV"/>
        </w:rPr>
        <w:t> apmērā, savukārt pilnsabiedrība, komand</w:t>
      </w:r>
      <w:r w:rsidR="00AC6916">
        <w:rPr>
          <w:rFonts w:ascii="Times New Roman" w:eastAsia="Times New Roman" w:hAnsi="Times New Roman" w:cs="Times New Roman"/>
          <w:color w:val="414142"/>
          <w:sz w:val="24"/>
          <w:szCs w:val="24"/>
          <w:lang w:eastAsia="lv-LV"/>
        </w:rPr>
        <w:t>i</w:t>
      </w:r>
      <w:bookmarkStart w:id="0" w:name="_GoBack"/>
      <w:bookmarkEnd w:id="0"/>
      <w:r w:rsidRPr="00AC6916">
        <w:rPr>
          <w:rFonts w:ascii="Times New Roman" w:eastAsia="Times New Roman" w:hAnsi="Times New Roman" w:cs="Times New Roman"/>
          <w:color w:val="414142"/>
          <w:sz w:val="24"/>
          <w:szCs w:val="24"/>
          <w:lang w:eastAsia="lv-LV"/>
        </w:rPr>
        <w:t>tsabiedrība, individuālais komersants vai komersanta filiāle maksā valsts nodevu 25 </w:t>
      </w:r>
      <w:proofErr w:type="spellStart"/>
      <w:r w:rsidRPr="00AC6916">
        <w:rPr>
          <w:rFonts w:ascii="Times New Roman" w:eastAsia="Times New Roman" w:hAnsi="Times New Roman" w:cs="Times New Roman"/>
          <w:i/>
          <w:iCs/>
          <w:color w:val="414142"/>
          <w:sz w:val="24"/>
          <w:szCs w:val="24"/>
          <w:lang w:eastAsia="lv-LV"/>
        </w:rPr>
        <w:t>euro</w:t>
      </w:r>
      <w:proofErr w:type="spellEnd"/>
      <w:r w:rsidR="00AC6916">
        <w:rPr>
          <w:rFonts w:ascii="Times New Roman" w:eastAsia="Times New Roman" w:hAnsi="Times New Roman" w:cs="Times New Roman"/>
          <w:i/>
          <w:iCs/>
          <w:color w:val="414142"/>
          <w:sz w:val="24"/>
          <w:szCs w:val="24"/>
          <w:lang w:eastAsia="lv-LV"/>
        </w:rPr>
        <w:t xml:space="preserve"> </w:t>
      </w:r>
      <w:r w:rsidRPr="00AC6916">
        <w:rPr>
          <w:rFonts w:ascii="Times New Roman" w:eastAsia="Times New Roman" w:hAnsi="Times New Roman" w:cs="Times New Roman"/>
          <w:color w:val="414142"/>
          <w:sz w:val="24"/>
          <w:szCs w:val="24"/>
          <w:lang w:eastAsia="lv-LV"/>
        </w:rPr>
        <w:t>apmērā.</w:t>
      </w:r>
    </w:p>
    <w:p w:rsidR="00884770" w:rsidRPr="00AC6916" w:rsidRDefault="00884770">
      <w:pPr>
        <w:rPr>
          <w:rFonts w:ascii="Times New Roman" w:hAnsi="Times New Roman" w:cs="Times New Roman"/>
          <w:sz w:val="24"/>
          <w:szCs w:val="24"/>
        </w:rPr>
      </w:pPr>
    </w:p>
    <w:sectPr w:rsidR="00884770" w:rsidRPr="00AC69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6C"/>
    <w:rsid w:val="00884770"/>
    <w:rsid w:val="00AC6916"/>
    <w:rsid w:val="00F014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014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0146C"/>
    <w:rPr>
      <w:color w:val="0000FF"/>
      <w:u w:val="single"/>
    </w:rPr>
  </w:style>
  <w:style w:type="character" w:customStyle="1" w:styleId="apple-converted-space">
    <w:name w:val="apple-converted-space"/>
    <w:basedOn w:val="DefaultParagraphFont"/>
    <w:rsid w:val="00F0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014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0146C"/>
    <w:rPr>
      <w:color w:val="0000FF"/>
      <w:u w:val="single"/>
    </w:rPr>
  </w:style>
  <w:style w:type="character" w:customStyle="1" w:styleId="apple-converted-space">
    <w:name w:val="apple-converted-space"/>
    <w:basedOn w:val="DefaultParagraphFont"/>
    <w:rsid w:val="00F0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6815">
      <w:bodyDiv w:val="1"/>
      <w:marLeft w:val="0"/>
      <w:marRight w:val="0"/>
      <w:marTop w:val="0"/>
      <w:marBottom w:val="0"/>
      <w:divBdr>
        <w:top w:val="none" w:sz="0" w:space="0" w:color="auto"/>
        <w:left w:val="none" w:sz="0" w:space="0" w:color="auto"/>
        <w:bottom w:val="none" w:sz="0" w:space="0" w:color="auto"/>
        <w:right w:val="none" w:sz="0" w:space="0" w:color="auto"/>
      </w:divBdr>
      <w:divsChild>
        <w:div w:id="1813791822">
          <w:marLeft w:val="0"/>
          <w:marRight w:val="0"/>
          <w:marTop w:val="400"/>
          <w:marBottom w:val="0"/>
          <w:divBdr>
            <w:top w:val="none" w:sz="0" w:space="0" w:color="auto"/>
            <w:left w:val="none" w:sz="0" w:space="0" w:color="auto"/>
            <w:bottom w:val="none" w:sz="0" w:space="0" w:color="auto"/>
            <w:right w:val="none" w:sz="0" w:space="0" w:color="auto"/>
          </w:divBdr>
        </w:div>
        <w:div w:id="691418807">
          <w:marLeft w:val="0"/>
          <w:marRight w:val="0"/>
          <w:marTop w:val="240"/>
          <w:marBottom w:val="0"/>
          <w:divBdr>
            <w:top w:val="none" w:sz="0" w:space="0" w:color="auto"/>
            <w:left w:val="none" w:sz="0" w:space="0" w:color="auto"/>
            <w:bottom w:val="none" w:sz="0" w:space="0" w:color="auto"/>
            <w:right w:val="none" w:sz="0" w:space="0" w:color="auto"/>
          </w:divBdr>
          <w:divsChild>
            <w:div w:id="467629869">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080324716">
      <w:bodyDiv w:val="1"/>
      <w:marLeft w:val="0"/>
      <w:marRight w:val="0"/>
      <w:marTop w:val="0"/>
      <w:marBottom w:val="0"/>
      <w:divBdr>
        <w:top w:val="none" w:sz="0" w:space="0" w:color="auto"/>
        <w:left w:val="none" w:sz="0" w:space="0" w:color="auto"/>
        <w:bottom w:val="none" w:sz="0" w:space="0" w:color="auto"/>
        <w:right w:val="none" w:sz="0" w:space="0" w:color="auto"/>
      </w:divBdr>
      <w:divsChild>
        <w:div w:id="1301230198">
          <w:marLeft w:val="0"/>
          <w:marRight w:val="0"/>
          <w:marTop w:val="400"/>
          <w:marBottom w:val="0"/>
          <w:divBdr>
            <w:top w:val="none" w:sz="0" w:space="0" w:color="auto"/>
            <w:left w:val="none" w:sz="0" w:space="0" w:color="auto"/>
            <w:bottom w:val="none" w:sz="0" w:space="0" w:color="auto"/>
            <w:right w:val="none" w:sz="0" w:space="0" w:color="auto"/>
          </w:divBdr>
        </w:div>
        <w:div w:id="1994017437">
          <w:marLeft w:val="0"/>
          <w:marRight w:val="0"/>
          <w:marTop w:val="240"/>
          <w:marBottom w:val="0"/>
          <w:divBdr>
            <w:top w:val="none" w:sz="0" w:space="0" w:color="auto"/>
            <w:left w:val="none" w:sz="0" w:space="0" w:color="auto"/>
            <w:bottom w:val="none" w:sz="0" w:space="0" w:color="auto"/>
            <w:right w:val="none" w:sz="0" w:space="0" w:color="auto"/>
          </w:divBdr>
          <w:divsChild>
            <w:div w:id="1383137376">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490-komercliku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doc.php?id=285320" TargetMode="External"/><Relationship Id="rId5" Type="http://schemas.openxmlformats.org/officeDocument/2006/relationships/hyperlink" Target="http://likumi.lv/ta/id/5490-komercliku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3182</Words>
  <Characters>1814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inese.helmane</dc:creator>
  <cp:keywords/>
  <dc:description/>
  <cp:lastModifiedBy>liena.henke</cp:lastModifiedBy>
  <cp:revision>2</cp:revision>
  <dcterms:created xsi:type="dcterms:W3CDTF">2016-11-30T09:25:00Z</dcterms:created>
  <dcterms:modified xsi:type="dcterms:W3CDTF">2016-11-30T10:09:00Z</dcterms:modified>
</cp:coreProperties>
</file>