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31" w:rsidRDefault="00016DB5" w:rsidP="00016DB5">
      <w:pPr>
        <w:jc w:val="center"/>
        <w:rPr>
          <w:b/>
          <w:lang w:val="lv-LV"/>
        </w:rPr>
      </w:pPr>
      <w:r w:rsidRPr="00016DB5">
        <w:rPr>
          <w:b/>
          <w:lang w:val="lv-LV"/>
        </w:rPr>
        <w:t>Saeimas Valsts pārvaldes un pašvaldības komisijas Pašvaldību sistēmas pilnveidošanas apakškomisijas veiktā aptauja</w:t>
      </w:r>
    </w:p>
    <w:tbl>
      <w:tblPr>
        <w:tblStyle w:val="TableGrid"/>
        <w:tblW w:w="0" w:type="auto"/>
        <w:tblLook w:val="04A0" w:firstRow="1" w:lastRow="0" w:firstColumn="1" w:lastColumn="0" w:noHBand="0" w:noVBand="1"/>
      </w:tblPr>
      <w:tblGrid>
        <w:gridCol w:w="1300"/>
        <w:gridCol w:w="3137"/>
        <w:gridCol w:w="2210"/>
        <w:gridCol w:w="2209"/>
      </w:tblGrid>
      <w:tr w:rsidR="00016DB5" w:rsidRPr="00016DB5" w:rsidTr="00785B94">
        <w:trPr>
          <w:trHeight w:val="2150"/>
        </w:trPr>
        <w:tc>
          <w:tcPr>
            <w:tcW w:w="1278" w:type="dxa"/>
            <w:vAlign w:val="center"/>
          </w:tcPr>
          <w:p w:rsidR="00016DB5" w:rsidRPr="00785B94" w:rsidRDefault="00016DB5" w:rsidP="00785B94">
            <w:pPr>
              <w:jc w:val="center"/>
              <w:rPr>
                <w:b/>
                <w:lang w:val="lv-LV"/>
              </w:rPr>
            </w:pPr>
            <w:r w:rsidRPr="00785B94">
              <w:rPr>
                <w:b/>
                <w:lang w:val="lv-LV"/>
              </w:rPr>
              <w:t>Valsts</w:t>
            </w:r>
          </w:p>
        </w:tc>
        <w:tc>
          <w:tcPr>
            <w:tcW w:w="3150" w:type="dxa"/>
            <w:vAlign w:val="center"/>
          </w:tcPr>
          <w:p w:rsidR="00016DB5" w:rsidRPr="00016DB5" w:rsidRDefault="00016DB5" w:rsidP="00785B94">
            <w:pPr>
              <w:rPr>
                <w:b/>
                <w:lang w:val="lv-LV"/>
              </w:rPr>
            </w:pPr>
            <w:r w:rsidRPr="00016DB5">
              <w:rPr>
                <w:b/>
                <w:lang w:val="lv-LV"/>
              </w:rPr>
              <w:t>1. Vai Jūsu valsts likumos ir noteikta prasība pašvaldības domes deputātiem pārzināt valsts valodu noteiktā līmenī?</w:t>
            </w:r>
          </w:p>
        </w:tc>
        <w:tc>
          <w:tcPr>
            <w:tcW w:w="2214" w:type="dxa"/>
            <w:vAlign w:val="center"/>
          </w:tcPr>
          <w:p w:rsidR="00016DB5" w:rsidRPr="00016DB5" w:rsidRDefault="00016DB5" w:rsidP="00785B94">
            <w:pPr>
              <w:rPr>
                <w:b/>
                <w:lang w:val="lv-LV"/>
              </w:rPr>
            </w:pPr>
            <w:r w:rsidRPr="00016DB5">
              <w:rPr>
                <w:b/>
                <w:lang w:val="lv-LV"/>
              </w:rPr>
              <w:t>2. Ja šāda prasība ir noteikta, tad, vai tas ir priekšnoteikums, lai persona varētu kandidēt domes vēlēšanās?</w:t>
            </w:r>
          </w:p>
        </w:tc>
        <w:tc>
          <w:tcPr>
            <w:tcW w:w="2214" w:type="dxa"/>
            <w:vAlign w:val="center"/>
          </w:tcPr>
          <w:p w:rsidR="00016DB5" w:rsidRPr="00016DB5" w:rsidRDefault="00016DB5" w:rsidP="00785B94">
            <w:pPr>
              <w:rPr>
                <w:b/>
                <w:lang w:val="lv-LV"/>
              </w:rPr>
            </w:pPr>
            <w:r w:rsidRPr="00016DB5">
              <w:rPr>
                <w:b/>
                <w:lang w:val="lv-LV"/>
              </w:rPr>
              <w:t>3.Ja šāda prasība ir noteikta, tad, vai valodas nezināšanas dēļ deputāts var zaudēt savu mandātu? Kādā procedūrā (piemēram, tiesas nolēmums) tas notiek?</w:t>
            </w:r>
          </w:p>
        </w:tc>
      </w:tr>
      <w:tr w:rsidR="00016DB5" w:rsidTr="00785B94">
        <w:tc>
          <w:tcPr>
            <w:tcW w:w="1278" w:type="dxa"/>
            <w:vAlign w:val="center"/>
          </w:tcPr>
          <w:p w:rsidR="00016DB5" w:rsidRPr="00785B94" w:rsidRDefault="00016DB5" w:rsidP="00785B94">
            <w:pPr>
              <w:jc w:val="center"/>
              <w:rPr>
                <w:b/>
                <w:lang w:val="lv-LV"/>
              </w:rPr>
            </w:pPr>
            <w:r w:rsidRPr="00785B94">
              <w:rPr>
                <w:b/>
                <w:lang w:val="lv-LV"/>
              </w:rPr>
              <w:t>Slovēnija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Polija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Portugāle</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Grieķija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Horvātija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Nīderlande</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Somija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Zviedrija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Vācija</w:t>
            </w:r>
          </w:p>
        </w:tc>
        <w:tc>
          <w:tcPr>
            <w:tcW w:w="3150" w:type="dxa"/>
            <w:vAlign w:val="center"/>
          </w:tcPr>
          <w:p w:rsidR="00016DB5" w:rsidRPr="00785B94" w:rsidRDefault="0034487E" w:rsidP="00785B94">
            <w:pPr>
              <w:rPr>
                <w:lang w:val="lv-LV"/>
              </w:rPr>
            </w:pPr>
            <w:r w:rsidRPr="00785B94">
              <w:rPr>
                <w:lang w:val="lv-LV"/>
              </w:rPr>
              <w:t>Nav. Lai ieņemtu šo amatu, galvenais nosacījums ir tas, ka jābūt Vācijas pilsonim un vecākam par 18 gadiem. Tiek pieņemts, ka Vācijas pilsoņiem ir pietiekami augsts vācu valodas līmenis. Ja iebraucējs kandidē vēlēšanās Vācijā, viņš jau iepriekš ir izturējis atlases procesu, tātad viņam ir vismaz B1 valodas līmenis.</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Čehija</w:t>
            </w:r>
          </w:p>
        </w:tc>
        <w:tc>
          <w:tcPr>
            <w:tcW w:w="3150" w:type="dxa"/>
            <w:vAlign w:val="center"/>
          </w:tcPr>
          <w:p w:rsidR="00016DB5" w:rsidRPr="00785B94" w:rsidRDefault="0034487E"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Lietuva</w:t>
            </w:r>
          </w:p>
        </w:tc>
        <w:tc>
          <w:tcPr>
            <w:tcW w:w="3150" w:type="dxa"/>
            <w:vAlign w:val="center"/>
          </w:tcPr>
          <w:p w:rsidR="00016DB5" w:rsidRPr="00785B94" w:rsidRDefault="0034487E" w:rsidP="00785B94">
            <w:pPr>
              <w:rPr>
                <w:lang w:val="lv-LV"/>
              </w:rPr>
            </w:pPr>
            <w:r w:rsidRPr="00785B94">
              <w:rPr>
                <w:lang w:val="lv-LV"/>
              </w:rPr>
              <w:t xml:space="preserve">Saskaņā ar Valsts valodas likumu vadītājiem, darbiniekiem un ierēdņiem valsts un pašvaldību iestādēs, kā arī vadītājiem, darbiniekiem un ierēdņiem policijā, tiesībsargājošajās iestādēs, sakaru transporta, veselības un sociālajos dienestos un citās iestādēs, kas sniedz pakalpojumus iedzīvotājiem, valsts valoda jāzina atbilstoši valodas zināšanu kategorijām, kuras izveidojusi Lietuvas Republikas valdība. Iepriekš </w:t>
            </w:r>
            <w:r w:rsidRPr="00785B94">
              <w:rPr>
                <w:lang w:val="lv-LV"/>
              </w:rPr>
              <w:lastRenderedPageBreak/>
              <w:t>minēto ierēdņu un darbinieku valodas prasmes līmenis ietilpst trešajā kategorijā, kas atbilst Eiropas Padomes noteiktajam B2 līmenim.</w:t>
            </w:r>
          </w:p>
        </w:tc>
        <w:tc>
          <w:tcPr>
            <w:tcW w:w="2214" w:type="dxa"/>
            <w:vAlign w:val="center"/>
          </w:tcPr>
          <w:p w:rsidR="00016DB5" w:rsidRPr="00785B94" w:rsidRDefault="0034487E" w:rsidP="00785B94">
            <w:pPr>
              <w:rPr>
                <w:lang w:val="lv-LV"/>
              </w:rPr>
            </w:pPr>
            <w:r w:rsidRPr="00785B94">
              <w:rPr>
                <w:lang w:val="lv-LV"/>
              </w:rPr>
              <w:lastRenderedPageBreak/>
              <w:t>Nē, gadījumā, ja persona nerunā valsts valodā, ir prasība nodrošināt tulku.</w:t>
            </w: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lastRenderedPageBreak/>
              <w:t>Rumānija</w:t>
            </w:r>
          </w:p>
        </w:tc>
        <w:tc>
          <w:tcPr>
            <w:tcW w:w="3150" w:type="dxa"/>
            <w:vAlign w:val="center"/>
          </w:tcPr>
          <w:p w:rsidR="00016DB5" w:rsidRPr="00785B94" w:rsidRDefault="00B270FF"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Beļģija</w:t>
            </w:r>
          </w:p>
        </w:tc>
        <w:tc>
          <w:tcPr>
            <w:tcW w:w="3150" w:type="dxa"/>
            <w:vAlign w:val="center"/>
          </w:tcPr>
          <w:p w:rsidR="00016DB5" w:rsidRPr="00785B94" w:rsidRDefault="00B270FF" w:rsidP="00785B94">
            <w:pPr>
              <w:rPr>
                <w:lang w:val="lv-LV"/>
              </w:rPr>
            </w:pPr>
            <w:r w:rsidRPr="00785B94">
              <w:rPr>
                <w:lang w:val="lv-LV"/>
              </w:rPr>
              <w:t>Beļģijā ir 4 valodu apgabali. Flandrijas reģions, kas ietilpst holandiešu valodā runājošo valodu apgabalā, 1972.gada 6.decembrī izdeva reģionālo likumu, kas nosaka, ka galvenā valoda pilsētu un provinču padomēs un to valdēs ir holandiešu valoda. Katrai mutvārdu intervencei jābūt holandiešu valodā, un katram oficiālajam tekstam no šīm iestādēm jātiek rediģētam uz holandiešu valodu. Neizmantojot galveno valodu, lieta netiek pieņemta vai nav spēkā esoša.</w:t>
            </w:r>
          </w:p>
        </w:tc>
        <w:tc>
          <w:tcPr>
            <w:tcW w:w="2214" w:type="dxa"/>
            <w:vAlign w:val="center"/>
          </w:tcPr>
          <w:p w:rsidR="00016DB5" w:rsidRPr="00785B94" w:rsidRDefault="00B270FF" w:rsidP="00785B94">
            <w:pPr>
              <w:rPr>
                <w:lang w:val="lv-LV"/>
              </w:rPr>
            </w:pPr>
            <w:r w:rsidRPr="00785B94">
              <w:rPr>
                <w:lang w:val="lv-LV"/>
              </w:rPr>
              <w:t>Nē, tiek pieņemts, ka valodas prasības pēc ievēlēšanas vai iecelšanas amatā tiks izpildītas.</w:t>
            </w:r>
          </w:p>
        </w:tc>
        <w:tc>
          <w:tcPr>
            <w:tcW w:w="2214" w:type="dxa"/>
            <w:vAlign w:val="center"/>
          </w:tcPr>
          <w:p w:rsidR="00016DB5" w:rsidRPr="00785B94" w:rsidRDefault="00B270FF" w:rsidP="00785B94">
            <w:pPr>
              <w:rPr>
                <w:lang w:val="lv-LV"/>
              </w:rPr>
            </w:pPr>
            <w:r w:rsidRPr="00785B94">
              <w:rPr>
                <w:lang w:val="lv-LV"/>
              </w:rPr>
              <w:t>Pieņēmums, ka valodas līmenis ir atbilstošs prasībām, ir neapstrīdams amatpersonām, kuras tieši ievēl tauta.</w:t>
            </w:r>
          </w:p>
          <w:p w:rsidR="00B270FF" w:rsidRPr="00785B94" w:rsidRDefault="00B270FF" w:rsidP="00785B94">
            <w:pPr>
              <w:rPr>
                <w:lang w:val="lv-LV"/>
              </w:rPr>
            </w:pPr>
          </w:p>
          <w:p w:rsidR="00B270FF" w:rsidRPr="00785B94" w:rsidRDefault="00B270FF" w:rsidP="00785B94">
            <w:pPr>
              <w:rPr>
                <w:lang w:val="lv-LV"/>
              </w:rPr>
            </w:pPr>
            <w:r w:rsidRPr="00785B94">
              <w:rPr>
                <w:lang w:val="lv-LV"/>
              </w:rPr>
              <w:t>Šo pieņēmumu var apstrīdēt, ja amatpersonu neievēl tauta, piemēram, mēru. Lai to izdarītu, pašvaldības vai provinces padomei jāsniedz prasība administratīvajā tiesā. Tādējādi ievēlēšana vai iecelšana amatā tiek anulēta.</w:t>
            </w: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Ungārija</w:t>
            </w:r>
          </w:p>
        </w:tc>
        <w:tc>
          <w:tcPr>
            <w:tcW w:w="3150" w:type="dxa"/>
            <w:vAlign w:val="center"/>
          </w:tcPr>
          <w:p w:rsidR="00016DB5" w:rsidRPr="00785B94" w:rsidRDefault="00B270FF" w:rsidP="00785B94">
            <w:pPr>
              <w:rPr>
                <w:lang w:val="lv-LV"/>
              </w:rPr>
            </w:pPr>
            <w:r w:rsidRPr="00785B94">
              <w:rPr>
                <w:lang w:val="lv-LV"/>
              </w:rPr>
              <w:t>Nav. Tikai gadījumā, ja vēlēšanās kandidē mazākumtautības pārstāvis, reģistrējoties vēlēšanām, tam ir jāpiesaka, ka runā mazākumtautības valodā. Valodu prasmes līmenis nav noteikts.</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Lielbritānija</w:t>
            </w:r>
          </w:p>
        </w:tc>
        <w:tc>
          <w:tcPr>
            <w:tcW w:w="3150" w:type="dxa"/>
            <w:vAlign w:val="center"/>
          </w:tcPr>
          <w:p w:rsidR="00016DB5" w:rsidRPr="00785B94" w:rsidRDefault="00B270FF" w:rsidP="00785B94">
            <w:pPr>
              <w:rPr>
                <w:lang w:val="lv-LV"/>
              </w:rPr>
            </w:pPr>
            <w:r w:rsidRPr="00785B94">
              <w:rPr>
                <w:lang w:val="lv-LV"/>
              </w:rPr>
              <w:t>Nav. Taču 2016.gada Imigrācijas likuma 77.pants pieprasa valsts iestādēm nodrošināt, lai katra persona, kas tajā strādā uz klientu vērstā jomā, brīvi runā angļu valodā. Nosakot, kā ievērot šo sadaļu, vietējām pašvaldībām ir jāņem vērā Prakses kodekss, kas izdots saskaņā ar Imigrācijas likuma 80.pantu.</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Spānija</w:t>
            </w:r>
          </w:p>
        </w:tc>
        <w:tc>
          <w:tcPr>
            <w:tcW w:w="3150" w:type="dxa"/>
            <w:vAlign w:val="center"/>
          </w:tcPr>
          <w:p w:rsidR="00016DB5" w:rsidRPr="00785B94" w:rsidRDefault="00B270FF" w:rsidP="00785B94">
            <w:pPr>
              <w:rPr>
                <w:lang w:val="lv-LV"/>
              </w:rPr>
            </w:pPr>
            <w:r w:rsidRPr="00785B94">
              <w:rPr>
                <w:lang w:val="lv-LV"/>
              </w:rPr>
              <w:t xml:space="preserve">Nav. Tikai vispārīgs pienākums, kas ir atrunāts Konstitūcijas 3.1.sadaļā. Tajā noteikts, ka visiem spāņiem ir pienākums </w:t>
            </w:r>
            <w:r w:rsidRPr="00785B94">
              <w:rPr>
                <w:lang w:val="lv-LV"/>
              </w:rPr>
              <w:lastRenderedPageBreak/>
              <w:t>zināt kastīliešu jeb spāņu valodu un tiesības tajā runāt.</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lastRenderedPageBreak/>
              <w:t>Slovākija</w:t>
            </w:r>
          </w:p>
        </w:tc>
        <w:tc>
          <w:tcPr>
            <w:tcW w:w="3150" w:type="dxa"/>
            <w:vAlign w:val="center"/>
          </w:tcPr>
          <w:p w:rsidR="00016DB5" w:rsidRPr="00785B94" w:rsidRDefault="00B270FF"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34487E" w:rsidTr="00785B94">
        <w:tc>
          <w:tcPr>
            <w:tcW w:w="1278" w:type="dxa"/>
            <w:vAlign w:val="center"/>
          </w:tcPr>
          <w:p w:rsidR="00016DB5" w:rsidRPr="00785B94" w:rsidRDefault="00016DB5" w:rsidP="00785B94">
            <w:pPr>
              <w:jc w:val="center"/>
              <w:rPr>
                <w:b/>
                <w:lang w:val="lv-LV"/>
              </w:rPr>
            </w:pPr>
            <w:r w:rsidRPr="00785B94">
              <w:rPr>
                <w:b/>
                <w:lang w:val="lv-LV"/>
              </w:rPr>
              <w:t>Austrija</w:t>
            </w:r>
          </w:p>
        </w:tc>
        <w:tc>
          <w:tcPr>
            <w:tcW w:w="3150" w:type="dxa"/>
            <w:vAlign w:val="center"/>
          </w:tcPr>
          <w:p w:rsidR="00016DB5" w:rsidRPr="00785B94" w:rsidRDefault="00B270FF"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B270FF" w:rsidTr="00785B94">
        <w:tc>
          <w:tcPr>
            <w:tcW w:w="1278" w:type="dxa"/>
            <w:vAlign w:val="center"/>
          </w:tcPr>
          <w:p w:rsidR="00016DB5" w:rsidRPr="00785B94" w:rsidRDefault="00016DB5" w:rsidP="00785B94">
            <w:pPr>
              <w:jc w:val="center"/>
              <w:rPr>
                <w:b/>
                <w:lang w:val="lv-LV"/>
              </w:rPr>
            </w:pPr>
            <w:r w:rsidRPr="00785B94">
              <w:rPr>
                <w:b/>
                <w:lang w:val="lv-LV"/>
              </w:rPr>
              <w:t>Īrija</w:t>
            </w:r>
          </w:p>
        </w:tc>
        <w:tc>
          <w:tcPr>
            <w:tcW w:w="3150" w:type="dxa"/>
            <w:vAlign w:val="center"/>
          </w:tcPr>
          <w:p w:rsidR="00016DB5" w:rsidRPr="00785B94" w:rsidRDefault="00B270FF"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B270FF" w:rsidTr="00785B94">
        <w:tc>
          <w:tcPr>
            <w:tcW w:w="1278" w:type="dxa"/>
            <w:vAlign w:val="center"/>
          </w:tcPr>
          <w:p w:rsidR="00016DB5" w:rsidRPr="00785B94" w:rsidRDefault="00016DB5" w:rsidP="00785B94">
            <w:pPr>
              <w:jc w:val="center"/>
              <w:rPr>
                <w:b/>
                <w:lang w:val="lv-LV"/>
              </w:rPr>
            </w:pPr>
            <w:r w:rsidRPr="00785B94">
              <w:rPr>
                <w:b/>
                <w:lang w:val="lv-LV"/>
              </w:rPr>
              <w:t>Igaunija</w:t>
            </w:r>
          </w:p>
        </w:tc>
        <w:tc>
          <w:tcPr>
            <w:tcW w:w="3150" w:type="dxa"/>
            <w:vAlign w:val="center"/>
          </w:tcPr>
          <w:p w:rsidR="00016DB5" w:rsidRPr="00785B94" w:rsidRDefault="00B270FF" w:rsidP="00785B94">
            <w:pPr>
              <w:rPr>
                <w:lang w:val="lv-LV"/>
              </w:rPr>
            </w:pPr>
            <w:r w:rsidRPr="00785B94">
              <w:rPr>
                <w:lang w:val="lv-LV"/>
              </w:rPr>
              <w:t>Nav. Likumā ir tikai noteikts, ka pašvaldību sēdes notiek igauņu valodā, kā arī tas, ka igauņu valoda ir pašvaldību darba valoda.</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RPr="00B270FF" w:rsidTr="00785B94">
        <w:tc>
          <w:tcPr>
            <w:tcW w:w="1278" w:type="dxa"/>
            <w:vAlign w:val="center"/>
          </w:tcPr>
          <w:p w:rsidR="00016DB5" w:rsidRPr="00785B94" w:rsidRDefault="00016DB5" w:rsidP="00785B94">
            <w:pPr>
              <w:jc w:val="center"/>
              <w:rPr>
                <w:b/>
                <w:lang w:val="lv-LV"/>
              </w:rPr>
            </w:pPr>
            <w:r w:rsidRPr="00785B94">
              <w:rPr>
                <w:b/>
                <w:lang w:val="lv-LV"/>
              </w:rPr>
              <w:t>Francija</w:t>
            </w:r>
          </w:p>
        </w:tc>
        <w:tc>
          <w:tcPr>
            <w:tcW w:w="3150" w:type="dxa"/>
            <w:vAlign w:val="center"/>
          </w:tcPr>
          <w:p w:rsidR="00016DB5" w:rsidRPr="00785B94" w:rsidRDefault="00B270FF" w:rsidP="00785B94">
            <w:pPr>
              <w:rPr>
                <w:lang w:val="lv-LV"/>
              </w:rPr>
            </w:pPr>
            <w:r w:rsidRPr="00785B94">
              <w:rPr>
                <w:lang w:val="lv-LV"/>
              </w:rPr>
              <w:t>Nav</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tr>
      <w:tr w:rsidR="00016DB5" w:rsidTr="00785B94">
        <w:tc>
          <w:tcPr>
            <w:tcW w:w="1278" w:type="dxa"/>
            <w:vAlign w:val="center"/>
          </w:tcPr>
          <w:p w:rsidR="00016DB5" w:rsidRPr="00785B94" w:rsidRDefault="00016DB5" w:rsidP="00785B94">
            <w:pPr>
              <w:jc w:val="center"/>
              <w:rPr>
                <w:b/>
                <w:lang w:val="lv-LV"/>
              </w:rPr>
            </w:pPr>
            <w:r w:rsidRPr="00785B94">
              <w:rPr>
                <w:b/>
                <w:lang w:val="lv-LV"/>
              </w:rPr>
              <w:t>Dānija</w:t>
            </w:r>
          </w:p>
        </w:tc>
        <w:tc>
          <w:tcPr>
            <w:tcW w:w="3150" w:type="dxa"/>
            <w:vAlign w:val="center"/>
          </w:tcPr>
          <w:p w:rsidR="00016DB5" w:rsidRPr="00785B94" w:rsidRDefault="00B270FF" w:rsidP="00785B94">
            <w:pPr>
              <w:rPr>
                <w:lang w:val="lv-LV"/>
              </w:rPr>
            </w:pPr>
            <w:r w:rsidRPr="00785B94">
              <w:rPr>
                <w:lang w:val="lv-LV"/>
              </w:rPr>
              <w:t>Atteikusies atbildēt uz e-pastu.</w:t>
            </w:r>
          </w:p>
        </w:tc>
        <w:tc>
          <w:tcPr>
            <w:tcW w:w="2214" w:type="dxa"/>
            <w:vAlign w:val="center"/>
          </w:tcPr>
          <w:p w:rsidR="00016DB5" w:rsidRPr="00785B94" w:rsidRDefault="00016DB5" w:rsidP="00785B94">
            <w:pPr>
              <w:rPr>
                <w:lang w:val="lv-LV"/>
              </w:rPr>
            </w:pPr>
          </w:p>
        </w:tc>
        <w:tc>
          <w:tcPr>
            <w:tcW w:w="2214" w:type="dxa"/>
            <w:vAlign w:val="center"/>
          </w:tcPr>
          <w:p w:rsidR="00016DB5" w:rsidRPr="00785B94" w:rsidRDefault="00016DB5" w:rsidP="00785B94">
            <w:pPr>
              <w:rPr>
                <w:lang w:val="lv-LV"/>
              </w:rPr>
            </w:pPr>
          </w:p>
        </w:tc>
        <w:bookmarkStart w:id="0" w:name="_GoBack"/>
        <w:bookmarkEnd w:id="0"/>
      </w:tr>
    </w:tbl>
    <w:p w:rsidR="00016DB5" w:rsidRPr="00016DB5" w:rsidRDefault="00016DB5" w:rsidP="00016DB5">
      <w:pPr>
        <w:jc w:val="both"/>
        <w:rPr>
          <w:lang w:val="lv-LV"/>
        </w:rPr>
      </w:pPr>
    </w:p>
    <w:sectPr w:rsidR="00016DB5" w:rsidRPr="00016D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B5"/>
    <w:rsid w:val="00016DB5"/>
    <w:rsid w:val="0034487E"/>
    <w:rsid w:val="004E5F31"/>
    <w:rsid w:val="005479E3"/>
    <w:rsid w:val="00785B94"/>
    <w:rsid w:val="00B2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linda.balode</dc:creator>
  <cp:lastModifiedBy>linda.balode</cp:lastModifiedBy>
  <cp:revision>2</cp:revision>
  <dcterms:created xsi:type="dcterms:W3CDTF">2018-01-18T10:08:00Z</dcterms:created>
  <dcterms:modified xsi:type="dcterms:W3CDTF">2018-01-18T10:08:00Z</dcterms:modified>
</cp:coreProperties>
</file>